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0FACA" w14:textId="3188D87D" w:rsidR="003C344A" w:rsidRPr="00EF514E" w:rsidRDefault="00EF514E" w:rsidP="00EF514E">
      <w:pPr>
        <w:pStyle w:val="Heading1"/>
        <w:rPr>
          <w:b/>
          <w:bCs/>
          <w:i/>
          <w:iCs/>
          <w:sz w:val="56"/>
          <w:szCs w:val="56"/>
        </w:rPr>
      </w:pPr>
      <w:r>
        <w:t xml:space="preserve">                                                                                                                                                          </w:t>
      </w:r>
      <w:r w:rsidRPr="00EF514E">
        <w:rPr>
          <w:b/>
          <w:bCs/>
          <w:i/>
          <w:iCs/>
          <w:sz w:val="56"/>
          <w:szCs w:val="56"/>
        </w:rPr>
        <w:t>S</w:t>
      </w:r>
      <w:r w:rsidR="009B4303">
        <w:rPr>
          <w:b/>
          <w:bCs/>
          <w:i/>
          <w:iCs/>
          <w:sz w:val="56"/>
          <w:szCs w:val="56"/>
        </w:rPr>
        <w:t>evere Repetitive Loss (SR</w:t>
      </w:r>
      <w:r w:rsidRPr="00EF514E">
        <w:rPr>
          <w:b/>
          <w:bCs/>
          <w:i/>
          <w:iCs/>
          <w:sz w:val="56"/>
          <w:szCs w:val="56"/>
        </w:rPr>
        <w:t>L</w:t>
      </w:r>
      <w:r w:rsidR="009B4303">
        <w:rPr>
          <w:b/>
          <w:bCs/>
          <w:i/>
          <w:iCs/>
          <w:sz w:val="56"/>
          <w:szCs w:val="56"/>
        </w:rPr>
        <w:t>) Narrative</w:t>
      </w:r>
      <w:r w:rsidRPr="00EF514E">
        <w:rPr>
          <w:b/>
          <w:bCs/>
          <w:i/>
          <w:iCs/>
          <w:sz w:val="56"/>
          <w:szCs w:val="56"/>
        </w:rPr>
        <w:t xml:space="preserve"> </w:t>
      </w:r>
    </w:p>
    <w:p w14:paraId="006C2C57" w14:textId="77777777" w:rsidR="00EF514E" w:rsidRDefault="00EF514E" w:rsidP="00EF514E"/>
    <w:p w14:paraId="620E2A1A" w14:textId="5162CC4A" w:rsidR="007141EC" w:rsidRPr="00237B73" w:rsidRDefault="007141EC" w:rsidP="00EF514E">
      <w:pPr>
        <w:rPr>
          <w:sz w:val="32"/>
          <w:szCs w:val="32"/>
          <w:u w:val="single"/>
        </w:rPr>
      </w:pPr>
      <w:r w:rsidRPr="00237B73">
        <w:rPr>
          <w:sz w:val="32"/>
          <w:szCs w:val="32"/>
          <w:u w:val="single"/>
        </w:rPr>
        <w:t>Important Facts/Reminders</w:t>
      </w:r>
    </w:p>
    <w:p w14:paraId="43ACBFF3" w14:textId="5F0BB7AD" w:rsidR="00124E14" w:rsidRDefault="00124E14" w:rsidP="00EF514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All SRL policies and claims are serviced by the NFIP Direct</w:t>
      </w:r>
    </w:p>
    <w:p w14:paraId="3D14B3FF" w14:textId="78E9D56C" w:rsidR="00124E14" w:rsidRDefault="00124E14" w:rsidP="00EF514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An SRL </w:t>
      </w:r>
      <w:r w:rsidR="00A508AA">
        <w:rPr>
          <w:sz w:val="32"/>
          <w:szCs w:val="32"/>
        </w:rPr>
        <w:t>claim</w:t>
      </w:r>
      <w:r>
        <w:rPr>
          <w:sz w:val="32"/>
          <w:szCs w:val="32"/>
        </w:rPr>
        <w:t xml:space="preserve"> is easily recognized by the leading ‘RL’ in the policy number (Ex: RL12345678)</w:t>
      </w:r>
    </w:p>
    <w:p w14:paraId="7FE2FCC3" w14:textId="5269089A" w:rsidR="00237B73" w:rsidRDefault="007141EC" w:rsidP="007141E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By their very nature, SRL claims have prior losses; regardless of what is indicated on the loss notice</w:t>
      </w:r>
      <w:r w:rsidR="00851DA2">
        <w:rPr>
          <w:sz w:val="32"/>
          <w:szCs w:val="32"/>
        </w:rPr>
        <w:t>!</w:t>
      </w:r>
    </w:p>
    <w:p w14:paraId="5B7DC66D" w14:textId="2DFA8C3E" w:rsidR="007141EC" w:rsidRDefault="007141EC" w:rsidP="00237B73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NFIP Direct loss notice only displays claims occurring while the property has been insured under the RL policy</w:t>
      </w:r>
    </w:p>
    <w:p w14:paraId="19ED6F21" w14:textId="155E69E0" w:rsidR="00237B73" w:rsidRPr="007141EC" w:rsidRDefault="00237B73" w:rsidP="00237B73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Priors should be requested, reviewed and addressed</w:t>
      </w:r>
    </w:p>
    <w:p w14:paraId="4434B1EB" w14:textId="2A6ABA67" w:rsidR="00124E14" w:rsidRPr="00124E14" w:rsidRDefault="00124E14" w:rsidP="00124E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124E14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An additional SRL Narrative is mandatory for all SRL claims (policy numbers starting with RL) </w:t>
      </w:r>
      <w:r w:rsidRPr="00124E14">
        <w:rPr>
          <w:rFonts w:ascii="Aptos" w:eastAsia="Times New Roman" w:hAnsi="Aptos" w:cs="Segoe UI"/>
          <w:i/>
          <w:iCs/>
          <w:color w:val="000000"/>
          <w:kern w:val="0"/>
          <w:sz w:val="32"/>
          <w:szCs w:val="32"/>
          <w14:ligatures w14:val="none"/>
        </w:rPr>
        <w:t>reported</w:t>
      </w:r>
      <w:r w:rsidRPr="00124E14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 on or after July 1, 2024</w:t>
      </w:r>
    </w:p>
    <w:p w14:paraId="7A8BB543" w14:textId="3BF1E0B1" w:rsidR="00124E14" w:rsidRPr="004641A7" w:rsidRDefault="00124E14" w:rsidP="00EF514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24E14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The SRL Narrative is a separate and distinct document </w:t>
      </w:r>
      <w:r w:rsid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and</w:t>
      </w:r>
      <w:r w:rsidRPr="00124E14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is in addition to the usual Final Report Narrative</w:t>
      </w:r>
    </w:p>
    <w:p w14:paraId="3E23BC52" w14:textId="21D3E281" w:rsidR="004641A7" w:rsidRPr="004641A7" w:rsidRDefault="004641A7" w:rsidP="00B30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Your inspection and investigation of the loss location in addition to discussion with the policyholder should greatly assist you in completing the SRL Narrative (Refer to </w:t>
      </w:r>
      <w:r w:rsidR="00A508AA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content 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requirements </w:t>
      </w: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below)</w:t>
      </w:r>
    </w:p>
    <w:p w14:paraId="4166E651" w14:textId="29806808" w:rsidR="00431E44" w:rsidRPr="00851DA2" w:rsidRDefault="00431E44" w:rsidP="00B30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FEMA </w:t>
      </w:r>
      <w:r w:rsidR="00237B73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is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allow</w:t>
      </w:r>
      <w:r w:rsidR="00237B73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ing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an additional $200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S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pecial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llocated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L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oss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djustment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E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xpense (SALAE) for the </w:t>
      </w:r>
      <w:r w:rsidR="007141EC"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mandatory </w:t>
      </w:r>
      <w:r w:rsidRPr="004641A7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SRL Narrative</w:t>
      </w:r>
    </w:p>
    <w:p w14:paraId="5C2B3643" w14:textId="4AC253DE" w:rsidR="00E42A73" w:rsidRPr="00E42A73" w:rsidRDefault="00851DA2" w:rsidP="00E42A7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kern w:val="0"/>
          <w:sz w:val="32"/>
          <w:szCs w:val="32"/>
          <w14:ligatures w14:val="none"/>
        </w:rPr>
        <w:t xml:space="preserve">Please </w:t>
      </w:r>
      <w:r w:rsidR="00E42A73">
        <w:rPr>
          <w:kern w:val="0"/>
          <w:sz w:val="32"/>
          <w:szCs w:val="32"/>
          <w14:ligatures w14:val="none"/>
        </w:rPr>
        <w:t>refer to</w:t>
      </w:r>
      <w:r>
        <w:rPr>
          <w:kern w:val="0"/>
          <w:sz w:val="32"/>
          <w:szCs w:val="32"/>
          <w14:ligatures w14:val="none"/>
        </w:rPr>
        <w:t xml:space="preserve"> the NFIP Claims Manual to understand (SRL) Severe Repetitive Loss and ICC requirements before you inspect an SRL loss or complete the SRL narrative</w:t>
      </w:r>
    </w:p>
    <w:p w14:paraId="6D47FA63" w14:textId="29F7EA4E" w:rsidR="00E42A73" w:rsidRPr="00E42A73" w:rsidRDefault="00E42A73" w:rsidP="00E42A7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kern w:val="0"/>
          <w:sz w:val="32"/>
          <w:szCs w:val="32"/>
          <w14:ligatures w14:val="none"/>
        </w:rPr>
        <w:t xml:space="preserve">If you have questions, ask your examiner or </w:t>
      </w:r>
      <w:proofErr w:type="spellStart"/>
      <w:r>
        <w:rPr>
          <w:kern w:val="0"/>
          <w:sz w:val="32"/>
          <w:szCs w:val="32"/>
          <w14:ligatures w14:val="none"/>
        </w:rPr>
        <w:t>AdStrat</w:t>
      </w:r>
      <w:proofErr w:type="spellEnd"/>
      <w:r>
        <w:rPr>
          <w:kern w:val="0"/>
          <w:sz w:val="32"/>
          <w:szCs w:val="32"/>
          <w14:ligatures w14:val="none"/>
        </w:rPr>
        <w:t xml:space="preserve"> management!</w:t>
      </w:r>
    </w:p>
    <w:p w14:paraId="1BDDC17C" w14:textId="77777777" w:rsidR="004641A7" w:rsidRDefault="004641A7" w:rsidP="00237B73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Aptos" w:eastAsia="Times New Roman" w:hAnsi="Aptos" w:cs="Segoe UI"/>
          <w:color w:val="000000"/>
          <w:kern w:val="0"/>
          <w:sz w:val="24"/>
          <w:szCs w:val="24"/>
          <w14:ligatures w14:val="none"/>
        </w:rPr>
      </w:pPr>
    </w:p>
    <w:p w14:paraId="3AFE120B" w14:textId="23632652" w:rsidR="00237B73" w:rsidRDefault="00237B73" w:rsidP="00237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:u w:val="single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:u w:val="single"/>
          <w14:ligatures w14:val="none"/>
        </w:rPr>
        <w:t>SRL Narrative Instructions</w:t>
      </w:r>
    </w:p>
    <w:p w14:paraId="023283BE" w14:textId="2E5646AD" w:rsidR="00E42A73" w:rsidRDefault="00E42A73" w:rsidP="004641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Please follow the blue instructions in the SRL Narrative template and remove all the blue before submission</w:t>
      </w:r>
    </w:p>
    <w:p w14:paraId="5C6FC909" w14:textId="34ECF9A8" w:rsidR="004641A7" w:rsidRPr="00237B73" w:rsidRDefault="004641A7" w:rsidP="004641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The SRL Narrative </w:t>
      </w: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must </w:t>
      </w: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address all the following items:</w:t>
      </w:r>
    </w:p>
    <w:p w14:paraId="47803DCE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Cause and effect relationship between structure and surrounding terrain</w:t>
      </w:r>
    </w:p>
    <w:p w14:paraId="1DCFD204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Recent changes in property or surrounding terrain</w:t>
      </w:r>
    </w:p>
    <w:p w14:paraId="48B8B68C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Property damaged in past floods (prior losses) ((listed DOL's with Coverage A, B, and D payment amounts))</w:t>
      </w:r>
    </w:p>
    <w:p w14:paraId="7140038E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Drainage problems, community repairs/history</w:t>
      </w:r>
    </w:p>
    <w:p w14:paraId="3FD5519A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Public Works projects planned, completed (flood control measures)</w:t>
      </w:r>
    </w:p>
    <w:p w14:paraId="75A853E3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Substantial damage or improvements (APDA in current, prior floods)</w:t>
      </w:r>
    </w:p>
    <w:p w14:paraId="55A72E97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ICC qualifications</w:t>
      </w:r>
    </w:p>
    <w:p w14:paraId="09B32BE7" w14:textId="77777777" w:rsidR="004641A7" w:rsidRPr="00237B73" w:rsidRDefault="004641A7" w:rsidP="004641A7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Community outreach (looking at making a connection with the community and if there is anything in the works)</w:t>
      </w:r>
    </w:p>
    <w:p w14:paraId="5791FB1B" w14:textId="77777777" w:rsidR="004641A7" w:rsidRPr="00237B73" w:rsidRDefault="004641A7" w:rsidP="00A508A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The SRL Narrative is to be included with the Final Report package </w:t>
      </w: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:u w:val="single"/>
          <w14:ligatures w14:val="none"/>
        </w:rPr>
        <w:t>after the invoice and before the Final Report Narrative</w:t>
      </w:r>
    </w:p>
    <w:p w14:paraId="165B2F1A" w14:textId="0845FC19" w:rsidR="004641A7" w:rsidRDefault="004641A7" w:rsidP="00A508A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In addition</w:t>
      </w:r>
      <w:r w:rsidR="00E42A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to inclusion in the Final Report package</w:t>
      </w:r>
      <w:r w:rsidRPr="00237B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, the SRL Narrative is to be uploaded as a separate miscellaneous document</w:t>
      </w:r>
      <w:r w:rsidR="00521D7D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with invoice</w:t>
      </w:r>
    </w:p>
    <w:p w14:paraId="52BE6E4B" w14:textId="27027308" w:rsidR="00A508AA" w:rsidRPr="00237B73" w:rsidRDefault="00A508AA" w:rsidP="00A508A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</w:pP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The $200 SALAE fee </w:t>
      </w:r>
      <w:r w:rsidR="00E42A73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is to</w:t>
      </w: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be </w:t>
      </w:r>
      <w:r w:rsidR="00521D7D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>invoiced separately and attached to the</w:t>
      </w:r>
      <w:r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‘SRL Narrative’</w:t>
      </w:r>
      <w:r w:rsidR="00521D7D">
        <w:rPr>
          <w:rFonts w:ascii="Aptos" w:eastAsia="Times New Roman" w:hAnsi="Aptos" w:cs="Segoe UI"/>
          <w:color w:val="000000"/>
          <w:kern w:val="0"/>
          <w:sz w:val="32"/>
          <w:szCs w:val="32"/>
          <w14:ligatures w14:val="none"/>
        </w:rPr>
        <w:t xml:space="preserve"> on top of your final report and as a separate upload in CMS</w:t>
      </w:r>
    </w:p>
    <w:p w14:paraId="7A9B2DD7" w14:textId="77777777" w:rsidR="00705D84" w:rsidRPr="00EF514E" w:rsidRDefault="00705D84" w:rsidP="002F0C80">
      <w:pPr>
        <w:pStyle w:val="ListParagraph"/>
        <w:rPr>
          <w:sz w:val="32"/>
          <w:szCs w:val="32"/>
        </w:rPr>
      </w:pPr>
    </w:p>
    <w:p w14:paraId="579C6218" w14:textId="77777777" w:rsidR="00EF514E" w:rsidRDefault="00EF514E" w:rsidP="002F0C80">
      <w:pPr>
        <w:pStyle w:val="ListParagraph"/>
      </w:pPr>
    </w:p>
    <w:p w14:paraId="3842247A" w14:textId="77777777" w:rsidR="002F0C80" w:rsidRDefault="002F0C80" w:rsidP="002F0C80">
      <w:pPr>
        <w:pStyle w:val="ListParagraph"/>
      </w:pPr>
    </w:p>
    <w:sectPr w:rsidR="002F0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TC Franklin Gothic Std 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801FB9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1E4B46"/>
    <w:multiLevelType w:val="multilevel"/>
    <w:tmpl w:val="E05A8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AF406E"/>
    <w:multiLevelType w:val="multilevel"/>
    <w:tmpl w:val="F16E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283B99"/>
    <w:multiLevelType w:val="hybridMultilevel"/>
    <w:tmpl w:val="E3024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37755"/>
    <w:multiLevelType w:val="multilevel"/>
    <w:tmpl w:val="87C6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D8437F"/>
    <w:multiLevelType w:val="hybridMultilevel"/>
    <w:tmpl w:val="6CA8D0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664052">
    <w:abstractNumId w:val="3"/>
  </w:num>
  <w:num w:numId="2" w16cid:durableId="611280145">
    <w:abstractNumId w:val="2"/>
  </w:num>
  <w:num w:numId="3" w16cid:durableId="1394737355">
    <w:abstractNumId w:val="0"/>
  </w:num>
  <w:num w:numId="4" w16cid:durableId="2093503900">
    <w:abstractNumId w:val="4"/>
  </w:num>
  <w:num w:numId="5" w16cid:durableId="683021097">
    <w:abstractNumId w:val="1"/>
  </w:num>
  <w:num w:numId="6" w16cid:durableId="322895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14E"/>
    <w:rsid w:val="00124E14"/>
    <w:rsid w:val="00237B73"/>
    <w:rsid w:val="002F0C80"/>
    <w:rsid w:val="003C344A"/>
    <w:rsid w:val="00431E44"/>
    <w:rsid w:val="004641A7"/>
    <w:rsid w:val="0047118B"/>
    <w:rsid w:val="004D4739"/>
    <w:rsid w:val="00521D7D"/>
    <w:rsid w:val="00705D84"/>
    <w:rsid w:val="007141EC"/>
    <w:rsid w:val="00851DA2"/>
    <w:rsid w:val="009B4303"/>
    <w:rsid w:val="00A508AA"/>
    <w:rsid w:val="00BC6183"/>
    <w:rsid w:val="00E42A73"/>
    <w:rsid w:val="00EF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89EE8"/>
  <w15:chartTrackingRefBased/>
  <w15:docId w15:val="{41B93CB6-A096-476E-9694-906CAB5D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5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5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51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5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51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5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5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5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5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1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51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51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51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51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51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51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51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51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5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5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5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5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5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51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51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51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51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51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514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F0C80"/>
    <w:pPr>
      <w:autoSpaceDE w:val="0"/>
      <w:autoSpaceDN w:val="0"/>
      <w:adjustRightInd w:val="0"/>
      <w:spacing w:after="0" w:line="240" w:lineRule="auto"/>
    </w:pPr>
    <w:rPr>
      <w:rFonts w:ascii="ITC Franklin Gothic Std Book" w:hAnsi="ITC Franklin Gothic Std Book" w:cs="ITC Franklin Gothic Std Book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6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Moore</dc:creator>
  <cp:keywords/>
  <dc:description/>
  <cp:lastModifiedBy>Sam Moore</cp:lastModifiedBy>
  <cp:revision>3</cp:revision>
  <dcterms:created xsi:type="dcterms:W3CDTF">2024-07-11T02:50:00Z</dcterms:created>
  <dcterms:modified xsi:type="dcterms:W3CDTF">2024-08-05T22:00:00Z</dcterms:modified>
</cp:coreProperties>
</file>